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A8" w:rsidRPr="001E7A07" w:rsidRDefault="00D16F97" w:rsidP="00C1658E">
      <w:pPr>
        <w:pStyle w:val="Akapitzlist"/>
        <w:numPr>
          <w:ilvl w:val="0"/>
          <w:numId w:val="1"/>
        </w:numPr>
        <w:ind w:left="284" w:hanging="284"/>
        <w:jc w:val="both"/>
        <w:rPr>
          <w:rFonts w:ascii="Times New Roman" w:hAnsi="Times New Roman" w:cs="Times New Roman"/>
        </w:rPr>
      </w:pPr>
      <w:r w:rsidRPr="001E7A07">
        <w:rPr>
          <w:rFonts w:ascii="Times New Roman" w:hAnsi="Times New Roman" w:cs="Times New Roman"/>
        </w:rPr>
        <w:t>Z</w:t>
      </w:r>
      <w:r w:rsidRPr="001E7A07">
        <w:rPr>
          <w:rFonts w:ascii="Times New Roman" w:hAnsi="Times New Roman" w:cs="Times New Roman"/>
        </w:rPr>
        <w:t>adanie inwestycyjne pn.:</w:t>
      </w:r>
      <w:r w:rsidRPr="001E7A07">
        <w:rPr>
          <w:rFonts w:ascii="Times New Roman" w:hAnsi="Times New Roman" w:cs="Times New Roman"/>
        </w:rPr>
        <w:t xml:space="preserve"> </w:t>
      </w:r>
      <w:bookmarkStart w:id="0" w:name="_GoBack"/>
      <w:r w:rsidRPr="001E7A07">
        <w:rPr>
          <w:rFonts w:ascii="Times New Roman" w:hAnsi="Times New Roman" w:cs="Times New Roman"/>
        </w:rPr>
        <w:t>Budowa oświetlenia ulicznego w mieście Piława Górna</w:t>
      </w:r>
      <w:bookmarkEnd w:id="0"/>
      <w:r w:rsidRPr="001E7A07">
        <w:rPr>
          <w:rFonts w:ascii="Times New Roman" w:hAnsi="Times New Roman" w:cs="Times New Roman"/>
        </w:rPr>
        <w:t xml:space="preserve"> w ramach projektu</w:t>
      </w:r>
      <w:r w:rsidRPr="001E7A07">
        <w:rPr>
          <w:rFonts w:ascii="Times New Roman" w:hAnsi="Times New Roman" w:cs="Times New Roman"/>
        </w:rPr>
        <w:t xml:space="preserve"> </w:t>
      </w:r>
      <w:r w:rsidRPr="001E7A07">
        <w:rPr>
          <w:rFonts w:ascii="Times New Roman" w:hAnsi="Times New Roman" w:cs="Times New Roman"/>
        </w:rPr>
        <w:t>Energooszczędne oświetlenie uliczne na terenie Powiatu Dzierżoniowskiego</w:t>
      </w:r>
      <w:r w:rsidRPr="001E7A07">
        <w:rPr>
          <w:rFonts w:ascii="Times New Roman" w:hAnsi="Times New Roman" w:cs="Times New Roman"/>
        </w:rPr>
        <w:t>.</w:t>
      </w:r>
    </w:p>
    <w:p w:rsidR="00D16F97" w:rsidRPr="001E7A07" w:rsidRDefault="00D16F97" w:rsidP="00C1658E">
      <w:pPr>
        <w:pStyle w:val="Akapitzlist"/>
        <w:numPr>
          <w:ilvl w:val="0"/>
          <w:numId w:val="1"/>
        </w:numPr>
        <w:ind w:left="284" w:hanging="284"/>
        <w:jc w:val="both"/>
        <w:rPr>
          <w:rFonts w:ascii="Times New Roman" w:hAnsi="Times New Roman" w:cs="Times New Roman"/>
        </w:rPr>
      </w:pPr>
      <w:r w:rsidRPr="001E7A07">
        <w:rPr>
          <w:rFonts w:ascii="Times New Roman" w:hAnsi="Times New Roman" w:cs="Times New Roman"/>
        </w:rPr>
        <w:t xml:space="preserve">Wykonawca: </w:t>
      </w:r>
      <w:r w:rsidR="009A3C11" w:rsidRPr="001E7A07">
        <w:rPr>
          <w:rFonts w:ascii="Times New Roman" w:hAnsi="Times New Roman" w:cs="Times New Roman"/>
        </w:rPr>
        <w:t>Leszek Migacz Zakład Wykonawstwa Sieci Elektrycznych „Migacz”, Krzeszów.</w:t>
      </w:r>
    </w:p>
    <w:p w:rsidR="009A3C11" w:rsidRPr="001E7A07" w:rsidRDefault="009A3C11" w:rsidP="00C1658E">
      <w:pPr>
        <w:pStyle w:val="Akapitzlist"/>
        <w:numPr>
          <w:ilvl w:val="0"/>
          <w:numId w:val="1"/>
        </w:numPr>
        <w:ind w:left="284" w:hanging="284"/>
        <w:jc w:val="both"/>
        <w:rPr>
          <w:rFonts w:ascii="Times New Roman" w:hAnsi="Times New Roman" w:cs="Times New Roman"/>
        </w:rPr>
      </w:pPr>
      <w:r w:rsidRPr="001E7A07">
        <w:rPr>
          <w:rFonts w:ascii="Times New Roman" w:hAnsi="Times New Roman" w:cs="Times New Roman"/>
        </w:rPr>
        <w:t>Zakres zadania:</w:t>
      </w:r>
    </w:p>
    <w:p w:rsidR="00154667" w:rsidRPr="001E7A07" w:rsidRDefault="00154667" w:rsidP="00C1658E">
      <w:pPr>
        <w:widowControl w:val="0"/>
        <w:numPr>
          <w:ilvl w:val="0"/>
          <w:numId w:val="5"/>
        </w:numPr>
        <w:autoSpaceDE w:val="0"/>
        <w:autoSpaceDN w:val="0"/>
        <w:adjustRightInd w:val="0"/>
        <w:spacing w:after="0" w:line="240" w:lineRule="auto"/>
        <w:ind w:left="567"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Wykonanie wszelkich robót budowlanych, prac i czynności związanych z budową nowych sieci oświetlenia ulicznego na następujących ulicach na terenie miasta Piława Górna: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Gospodarcza,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Groszowiecka,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Kośmińska,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Młynarska,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Piastowska,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Polna,</w:t>
      </w:r>
    </w:p>
    <w:p w:rsidR="00154667" w:rsidRPr="001E7A07" w:rsidRDefault="00154667" w:rsidP="00C1658E">
      <w:pPr>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H Sienkiewicza,</w:t>
      </w:r>
    </w:p>
    <w:p w:rsidR="00AA74B8" w:rsidRPr="001E7A07" w:rsidRDefault="00154667" w:rsidP="00C1658E">
      <w:pPr>
        <w:widowControl w:val="0"/>
        <w:numPr>
          <w:ilvl w:val="0"/>
          <w:numId w:val="6"/>
        </w:numPr>
        <w:autoSpaceDE w:val="0"/>
        <w:autoSpaceDN w:val="0"/>
        <w:adjustRightInd w:val="0"/>
        <w:spacing w:after="120" w:line="240" w:lineRule="auto"/>
        <w:ind w:left="851"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ul. S. Staszica.</w:t>
      </w:r>
    </w:p>
    <w:p w:rsidR="001F07C6" w:rsidRPr="001E7A07" w:rsidRDefault="001F07C6" w:rsidP="00876143">
      <w:pPr>
        <w:pStyle w:val="Akapitzlist"/>
        <w:widowControl w:val="0"/>
        <w:numPr>
          <w:ilvl w:val="0"/>
          <w:numId w:val="5"/>
        </w:numPr>
        <w:tabs>
          <w:tab w:val="left" w:pos="567"/>
        </w:tabs>
        <w:autoSpaceDE w:val="0"/>
        <w:autoSpaceDN w:val="0"/>
        <w:adjustRightInd w:val="0"/>
        <w:spacing w:after="0" w:line="240" w:lineRule="auto"/>
        <w:ind w:left="567" w:hanging="284"/>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Wykonanie wszystkich robót związanych z remontami sieci elektroenergetycznej oświetleniowej </w:t>
      </w:r>
      <w:proofErr w:type="spellStart"/>
      <w:r w:rsidRPr="001E7A07">
        <w:rPr>
          <w:rFonts w:ascii="Times New Roman" w:eastAsia="Times New Roman" w:hAnsi="Times New Roman" w:cs="Times New Roman"/>
          <w:bCs/>
          <w:lang w:eastAsia="pl-PL"/>
        </w:rPr>
        <w:t>nn</w:t>
      </w:r>
      <w:proofErr w:type="spellEnd"/>
      <w:r w:rsidRPr="001E7A07">
        <w:rPr>
          <w:rFonts w:ascii="Times New Roman" w:eastAsia="Times New Roman" w:hAnsi="Times New Roman" w:cs="Times New Roman"/>
          <w:bCs/>
          <w:lang w:eastAsia="pl-PL"/>
        </w:rPr>
        <w:t xml:space="preserve"> w Piławie Górnej, polegających na wymianie opraw oświetleniowych i wysięgników, znajdujących się na następujących ulicach na terenie miasta Piława Górna: </w:t>
      </w:r>
    </w:p>
    <w:p w:rsidR="00154667" w:rsidRPr="001E7A07" w:rsidRDefault="001F07C6" w:rsidP="00876143">
      <w:pPr>
        <w:pStyle w:val="Akapitzlist"/>
        <w:widowControl w:val="0"/>
        <w:tabs>
          <w:tab w:val="left" w:pos="567"/>
        </w:tabs>
        <w:autoSpaceDE w:val="0"/>
        <w:autoSpaceDN w:val="0"/>
        <w:adjustRightInd w:val="0"/>
        <w:spacing w:after="120" w:line="240" w:lineRule="auto"/>
        <w:ind w:left="567"/>
        <w:contextualSpacing w:val="0"/>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Bohaterów Getta, B. Chrobrego, Budowlanych, Cicha, Dalsza, Fabryczna, Górna, Gospodarcza, Herbaciana, Kasztanowa, J. Kilińskiego, Kolejowa, T. Kościuszki, Kośmińska, Kosynierów, Krótka, Leśna, Liliowa, Ligocka, B. Limanowskiego, Lipowa, Ludowa, Makowa, Mała, A. Mickiewicza, Młynarska, Niecała, Nowa, S. Okrzei, Osiedle Małe, Osiedle Młyńskie, Osiedle Nowe, Osiedlowa, Partyzantów, Piastowska, Plac Piastów Śląskich, Polna, Poziomkowa, Rumiankowa, Sąsiedzka, H. Sienkiewicza, Stawowa, Słoneczna, A. Struga, Szkolna, Tulipanowa, Wąska, Wrocławska, Ząbkowicka, Zielona.</w:t>
      </w:r>
    </w:p>
    <w:p w:rsidR="008441B3" w:rsidRPr="001E7A07" w:rsidRDefault="008441B3" w:rsidP="00876143">
      <w:pPr>
        <w:pStyle w:val="Akapitzlist"/>
        <w:widowControl w:val="0"/>
        <w:numPr>
          <w:ilvl w:val="0"/>
          <w:numId w:val="5"/>
        </w:numPr>
        <w:autoSpaceDE w:val="0"/>
        <w:autoSpaceDN w:val="0"/>
        <w:adjustRightInd w:val="0"/>
        <w:spacing w:after="0" w:line="240" w:lineRule="auto"/>
        <w:ind w:left="567" w:hanging="284"/>
        <w:contextualSpacing w:val="0"/>
        <w:jc w:val="both"/>
        <w:rPr>
          <w:rFonts w:ascii="Times New Roman" w:eastAsia="Times New Roman" w:hAnsi="Times New Roman" w:cs="Times New Roman"/>
          <w:bCs/>
          <w:lang w:eastAsia="pl-PL"/>
        </w:rPr>
      </w:pPr>
      <w:r w:rsidRPr="001E7A07">
        <w:rPr>
          <w:rFonts w:ascii="Times New Roman" w:eastAsia="Times New Roman" w:hAnsi="Times New Roman" w:cs="Times New Roman"/>
          <w:bCs/>
          <w:color w:val="000000"/>
          <w:lang w:eastAsia="pl-PL"/>
        </w:rPr>
        <w:t xml:space="preserve">Wykonanie wszystkich robót związanych z budową przyłączy do sieci do 1 </w:t>
      </w:r>
      <w:proofErr w:type="spellStart"/>
      <w:r w:rsidRPr="001E7A07">
        <w:rPr>
          <w:rFonts w:ascii="Times New Roman" w:eastAsia="Times New Roman" w:hAnsi="Times New Roman" w:cs="Times New Roman"/>
          <w:bCs/>
          <w:color w:val="000000"/>
          <w:lang w:eastAsia="pl-PL"/>
        </w:rPr>
        <w:t>kV</w:t>
      </w:r>
      <w:proofErr w:type="spellEnd"/>
      <w:r w:rsidRPr="001E7A07">
        <w:rPr>
          <w:rFonts w:ascii="Times New Roman" w:eastAsia="Times New Roman" w:hAnsi="Times New Roman" w:cs="Times New Roman"/>
          <w:bCs/>
          <w:color w:val="000000"/>
          <w:lang w:eastAsia="pl-PL"/>
        </w:rPr>
        <w:t xml:space="preserve"> w zakresie wyniesienia układów pomiarowo-sterowniczych oświetlenia ulicznego.</w:t>
      </w:r>
    </w:p>
    <w:p w:rsidR="008441B3" w:rsidRPr="001E7A07" w:rsidRDefault="008441B3" w:rsidP="00876143">
      <w:pPr>
        <w:widowControl w:val="0"/>
        <w:autoSpaceDE w:val="0"/>
        <w:autoSpaceDN w:val="0"/>
        <w:adjustRightInd w:val="0"/>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Wykonanie wszelkich robót budowlanych, prac i czynności związanych z budową przyłączy znajdujących się na następujących ulicach w Piławie Górnej:</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H. Sienkiewicza, dz. nr 4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0001j.ewid. 020204_1 Piława Górna,</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Młynarska, dz. nr 67, 83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0001j.ewid.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Młynarska, dz. nr 123, 132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0001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xml:space="preserve">.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Herbaciana, dz. nr 538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0001j.ewid.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Piastowska, dz. nr 326/1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0001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xml:space="preserve">.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Piastowska, dz. nr 93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xml:space="preserve">.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H. Sienkiewicza, Fabryczna dz. nr 302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0002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020204_1 Piława Górna,</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S. Staszica dz. nr 159/1, 159/3, 888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xml:space="preserve">.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Piastowska, dz. nr 444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020204_1 Piława Górna,</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S. Okrzei dz. nr 528, 534, 570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0004j.ewid.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B. Chrobrego dz. nr 455, 457/2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0003j.ewid. 020204_1 Piława Górna, </w:t>
      </w:r>
    </w:p>
    <w:p w:rsidR="008441B3"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S. Okrzei dz. nr 608, 641/2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0004j.ewid. 020204_1 Piława Górna, </w:t>
      </w:r>
    </w:p>
    <w:p w:rsidR="0036637E" w:rsidRPr="001E7A07" w:rsidRDefault="008441B3" w:rsidP="00876143">
      <w:pPr>
        <w:spacing w:after="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S. Okrzei dz. nr 727, 728, 734 </w:t>
      </w:r>
      <w:proofErr w:type="spellStart"/>
      <w:r w:rsidRPr="001E7A07">
        <w:rPr>
          <w:rFonts w:ascii="Times New Roman" w:eastAsia="Times New Roman" w:hAnsi="Times New Roman" w:cs="Times New Roman"/>
          <w:bCs/>
          <w:lang w:eastAsia="pl-PL"/>
        </w:rPr>
        <w:t>obr</w:t>
      </w:r>
      <w:proofErr w:type="spellEnd"/>
      <w:r w:rsidRPr="001E7A07">
        <w:rPr>
          <w:rFonts w:ascii="Times New Roman" w:eastAsia="Times New Roman" w:hAnsi="Times New Roman" w:cs="Times New Roman"/>
          <w:bCs/>
          <w:lang w:eastAsia="pl-PL"/>
        </w:rPr>
        <w:t xml:space="preserve">. 0004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xml:space="preserve">. 020204_1 Piława Górna, </w:t>
      </w:r>
    </w:p>
    <w:p w:rsidR="001F07C6" w:rsidRPr="001E7A07" w:rsidRDefault="008441B3" w:rsidP="00876143">
      <w:pPr>
        <w:spacing w:after="120" w:line="240" w:lineRule="auto"/>
        <w:ind w:left="567"/>
        <w:jc w:val="both"/>
        <w:rPr>
          <w:rFonts w:ascii="Times New Roman" w:eastAsia="Times New Roman" w:hAnsi="Times New Roman" w:cs="Times New Roman"/>
          <w:bCs/>
          <w:lang w:eastAsia="pl-PL"/>
        </w:rPr>
      </w:pPr>
      <w:r w:rsidRPr="001E7A07">
        <w:rPr>
          <w:rFonts w:ascii="Times New Roman" w:eastAsia="Times New Roman" w:hAnsi="Times New Roman" w:cs="Times New Roman"/>
          <w:bCs/>
          <w:lang w:eastAsia="pl-PL"/>
        </w:rPr>
        <w:t xml:space="preserve">ul. Kośmińska dz. nr 258, 261, 269obr. 0003 </w:t>
      </w:r>
      <w:proofErr w:type="spellStart"/>
      <w:r w:rsidRPr="001E7A07">
        <w:rPr>
          <w:rFonts w:ascii="Times New Roman" w:eastAsia="Times New Roman" w:hAnsi="Times New Roman" w:cs="Times New Roman"/>
          <w:bCs/>
          <w:lang w:eastAsia="pl-PL"/>
        </w:rPr>
        <w:t>j.ewid</w:t>
      </w:r>
      <w:proofErr w:type="spellEnd"/>
      <w:r w:rsidRPr="001E7A07">
        <w:rPr>
          <w:rFonts w:ascii="Times New Roman" w:eastAsia="Times New Roman" w:hAnsi="Times New Roman" w:cs="Times New Roman"/>
          <w:bCs/>
          <w:lang w:eastAsia="pl-PL"/>
        </w:rPr>
        <w:t>. 020204_1 Piława Górna.</w:t>
      </w:r>
    </w:p>
    <w:p w:rsidR="00AA74B8" w:rsidRPr="001E7A07" w:rsidRDefault="00D33642" w:rsidP="00C1658E">
      <w:pPr>
        <w:pStyle w:val="Akapitzlist"/>
        <w:numPr>
          <w:ilvl w:val="0"/>
          <w:numId w:val="1"/>
        </w:numPr>
        <w:ind w:left="284" w:hanging="284"/>
        <w:jc w:val="both"/>
        <w:rPr>
          <w:rFonts w:ascii="Times New Roman" w:hAnsi="Times New Roman" w:cs="Times New Roman"/>
        </w:rPr>
      </w:pPr>
      <w:r w:rsidRPr="001E7A07">
        <w:rPr>
          <w:rFonts w:ascii="Times New Roman" w:hAnsi="Times New Roman" w:cs="Times New Roman"/>
        </w:rPr>
        <w:t xml:space="preserve">Zadanie obejmuje 627 nowych opraw ulicznych w technologii LED o mocach od 28 do </w:t>
      </w:r>
      <w:r w:rsidR="00CC3E51" w:rsidRPr="001E7A07">
        <w:rPr>
          <w:rFonts w:ascii="Times New Roman" w:hAnsi="Times New Roman" w:cs="Times New Roman"/>
        </w:rPr>
        <w:t>62 W. Oprawy montowane na istniejących słupach oraz na nowych słupach w liczbie 159</w:t>
      </w:r>
      <w:r w:rsidR="002C1B89" w:rsidRPr="001E7A07">
        <w:rPr>
          <w:rFonts w:ascii="Times New Roman" w:hAnsi="Times New Roman" w:cs="Times New Roman"/>
        </w:rPr>
        <w:t xml:space="preserve"> w ramach budowy nowych sieci oświetlenia ulicznego – wymienione w pkt. 1</w:t>
      </w:r>
      <w:r w:rsidR="001E7A07" w:rsidRPr="001E7A07">
        <w:rPr>
          <w:rFonts w:ascii="Times New Roman" w:hAnsi="Times New Roman" w:cs="Times New Roman"/>
        </w:rPr>
        <w:t>.</w:t>
      </w:r>
    </w:p>
    <w:p w:rsidR="00154667" w:rsidRDefault="00154667" w:rsidP="001E7A07">
      <w:pPr>
        <w:jc w:val="both"/>
      </w:pPr>
    </w:p>
    <w:sectPr w:rsidR="00154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C14"/>
    <w:multiLevelType w:val="hybridMultilevel"/>
    <w:tmpl w:val="53125E7A"/>
    <w:lvl w:ilvl="0" w:tplc="DC8EB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77D4639"/>
    <w:multiLevelType w:val="multilevel"/>
    <w:tmpl w:val="A50ADDFE"/>
    <w:lvl w:ilvl="0">
      <w:start w:val="2"/>
      <w:numFmt w:val="decimal"/>
      <w:lvlText w:val="%1."/>
      <w:lvlJc w:val="left"/>
      <w:pPr>
        <w:ind w:left="360" w:hanging="360"/>
      </w:pPr>
      <w:rPr>
        <w:rFonts w:hint="default"/>
      </w:rPr>
    </w:lvl>
    <w:lvl w:ilvl="1">
      <w:start w:val="2"/>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017451"/>
    <w:multiLevelType w:val="hybridMultilevel"/>
    <w:tmpl w:val="AE740874"/>
    <w:lvl w:ilvl="0" w:tplc="A0846A70">
      <w:start w:val="1"/>
      <w:numFmt w:val="decimal"/>
      <w:lvlText w:val="%1."/>
      <w:lvlJc w:val="left"/>
      <w:pPr>
        <w:tabs>
          <w:tab w:val="num" w:pos="720"/>
        </w:tabs>
        <w:ind w:left="720" w:hanging="360"/>
      </w:pPr>
    </w:lvl>
    <w:lvl w:ilvl="1" w:tplc="C85AB69A">
      <w:numFmt w:val="none"/>
      <w:lvlText w:val=""/>
      <w:lvlJc w:val="left"/>
      <w:pPr>
        <w:tabs>
          <w:tab w:val="num" w:pos="360"/>
        </w:tabs>
        <w:ind w:left="0" w:firstLine="0"/>
      </w:pPr>
    </w:lvl>
    <w:lvl w:ilvl="2" w:tplc="CC322B7A">
      <w:numFmt w:val="none"/>
      <w:lvlText w:val=""/>
      <w:lvlJc w:val="left"/>
      <w:pPr>
        <w:tabs>
          <w:tab w:val="num" w:pos="360"/>
        </w:tabs>
        <w:ind w:left="0" w:firstLine="0"/>
      </w:pPr>
    </w:lvl>
    <w:lvl w:ilvl="3" w:tplc="4F701118">
      <w:numFmt w:val="none"/>
      <w:lvlText w:val=""/>
      <w:lvlJc w:val="left"/>
      <w:pPr>
        <w:tabs>
          <w:tab w:val="num" w:pos="360"/>
        </w:tabs>
        <w:ind w:left="0" w:firstLine="0"/>
      </w:pPr>
    </w:lvl>
    <w:lvl w:ilvl="4" w:tplc="4A367742">
      <w:numFmt w:val="none"/>
      <w:lvlText w:val=""/>
      <w:lvlJc w:val="left"/>
      <w:pPr>
        <w:tabs>
          <w:tab w:val="num" w:pos="360"/>
        </w:tabs>
        <w:ind w:left="0" w:firstLine="0"/>
      </w:pPr>
    </w:lvl>
    <w:lvl w:ilvl="5" w:tplc="7AC8D344">
      <w:numFmt w:val="none"/>
      <w:lvlText w:val=""/>
      <w:lvlJc w:val="left"/>
      <w:pPr>
        <w:tabs>
          <w:tab w:val="num" w:pos="360"/>
        </w:tabs>
        <w:ind w:left="0" w:firstLine="0"/>
      </w:pPr>
    </w:lvl>
    <w:lvl w:ilvl="6" w:tplc="58DC5ACC">
      <w:numFmt w:val="none"/>
      <w:lvlText w:val=""/>
      <w:lvlJc w:val="left"/>
      <w:pPr>
        <w:tabs>
          <w:tab w:val="num" w:pos="360"/>
        </w:tabs>
        <w:ind w:left="0" w:firstLine="0"/>
      </w:pPr>
    </w:lvl>
    <w:lvl w:ilvl="7" w:tplc="99F03940">
      <w:numFmt w:val="none"/>
      <w:lvlText w:val=""/>
      <w:lvlJc w:val="left"/>
      <w:pPr>
        <w:tabs>
          <w:tab w:val="num" w:pos="360"/>
        </w:tabs>
        <w:ind w:left="0" w:firstLine="0"/>
      </w:pPr>
    </w:lvl>
    <w:lvl w:ilvl="8" w:tplc="D27EDB06">
      <w:numFmt w:val="none"/>
      <w:lvlText w:val=""/>
      <w:lvlJc w:val="left"/>
      <w:pPr>
        <w:tabs>
          <w:tab w:val="num" w:pos="360"/>
        </w:tabs>
        <w:ind w:left="0" w:firstLine="0"/>
      </w:pPr>
    </w:lvl>
  </w:abstractNum>
  <w:abstractNum w:abstractNumId="3" w15:restartNumberingAfterBreak="0">
    <w:nsid w:val="3EB27794"/>
    <w:multiLevelType w:val="hybridMultilevel"/>
    <w:tmpl w:val="618C8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F94A27"/>
    <w:multiLevelType w:val="hybridMultilevel"/>
    <w:tmpl w:val="35208358"/>
    <w:lvl w:ilvl="0" w:tplc="08A04342">
      <w:start w:val="1"/>
      <w:numFmt w:val="decimal"/>
      <w:lvlText w:val="%1."/>
      <w:lvlJc w:val="left"/>
      <w:pPr>
        <w:tabs>
          <w:tab w:val="num" w:pos="720"/>
        </w:tabs>
        <w:ind w:left="720" w:hanging="360"/>
      </w:pPr>
      <w:rPr>
        <w:rFonts w:hint="default"/>
      </w:rPr>
    </w:lvl>
    <w:lvl w:ilvl="1" w:tplc="72C0BBAA">
      <w:start w:val="1"/>
      <w:numFmt w:val="bullet"/>
      <w:lvlText w:val=""/>
      <w:lvlJc w:val="left"/>
      <w:pPr>
        <w:tabs>
          <w:tab w:val="num" w:pos="1440"/>
        </w:tabs>
        <w:ind w:left="1440" w:hanging="360"/>
      </w:pPr>
      <w:rPr>
        <w:rFonts w:ascii="Symbol" w:hAnsi="Symbol" w:hint="default"/>
        <w:i w:val="0"/>
        <w:sz w:val="18"/>
        <w:szCs w:val="18"/>
      </w:rPr>
    </w:lvl>
    <w:lvl w:ilvl="2" w:tplc="08A043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49E1E6F"/>
    <w:multiLevelType w:val="hybridMultilevel"/>
    <w:tmpl w:val="A27E6430"/>
    <w:lvl w:ilvl="0" w:tplc="7ED8A1C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6B0008E"/>
    <w:multiLevelType w:val="hybridMultilevel"/>
    <w:tmpl w:val="AD2AC764"/>
    <w:lvl w:ilvl="0" w:tplc="B8AAC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AD50AF1"/>
    <w:multiLevelType w:val="hybridMultilevel"/>
    <w:tmpl w:val="B0206712"/>
    <w:lvl w:ilvl="0" w:tplc="B0C0343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4A64E1"/>
    <w:multiLevelType w:val="hybridMultilevel"/>
    <w:tmpl w:val="2364FD7C"/>
    <w:lvl w:ilvl="0" w:tplc="A720170A">
      <w:start w:val="1"/>
      <w:numFmt w:val="decimal"/>
      <w:lvlText w:val="%1)"/>
      <w:lvlJc w:val="left"/>
      <w:pPr>
        <w:ind w:left="268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97"/>
    <w:rsid w:val="00154667"/>
    <w:rsid w:val="001E7A07"/>
    <w:rsid w:val="001F07C6"/>
    <w:rsid w:val="002C1B89"/>
    <w:rsid w:val="0036637E"/>
    <w:rsid w:val="008441B3"/>
    <w:rsid w:val="00876143"/>
    <w:rsid w:val="009A3C11"/>
    <w:rsid w:val="00AA74B8"/>
    <w:rsid w:val="00C1658E"/>
    <w:rsid w:val="00C90DA8"/>
    <w:rsid w:val="00CC3E51"/>
    <w:rsid w:val="00D16F97"/>
    <w:rsid w:val="00D33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422B4-E495-4AE4-8A25-70564369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F97"/>
    <w:pPr>
      <w:ind w:left="720"/>
      <w:contextualSpacing/>
    </w:pPr>
  </w:style>
  <w:style w:type="paragraph" w:styleId="Stopka">
    <w:name w:val="footer"/>
    <w:basedOn w:val="Normalny"/>
    <w:link w:val="StopkaZnak"/>
    <w:uiPriority w:val="99"/>
    <w:rsid w:val="009A3C11"/>
    <w:pPr>
      <w:widowControl w:val="0"/>
      <w:tabs>
        <w:tab w:val="center" w:pos="4536"/>
        <w:tab w:val="right" w:pos="9072"/>
      </w:tabs>
      <w:autoSpaceDE w:val="0"/>
      <w:autoSpaceDN w:val="0"/>
      <w:adjustRightInd w:val="0"/>
      <w:spacing w:before="200" w:after="0" w:line="320" w:lineRule="auto"/>
    </w:pPr>
    <w:rPr>
      <w:rFonts w:ascii="Arial" w:eastAsia="Times New Roman" w:hAnsi="Arial" w:cs="Arial"/>
      <w:sz w:val="18"/>
      <w:szCs w:val="18"/>
      <w:lang w:eastAsia="pl-PL"/>
    </w:rPr>
  </w:style>
  <w:style w:type="character" w:customStyle="1" w:styleId="StopkaZnak">
    <w:name w:val="Stopka Znak"/>
    <w:basedOn w:val="Domylnaczcionkaakapitu"/>
    <w:link w:val="Stopka"/>
    <w:uiPriority w:val="99"/>
    <w:rsid w:val="009A3C11"/>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1</cp:revision>
  <dcterms:created xsi:type="dcterms:W3CDTF">2022-07-04T13:37:00Z</dcterms:created>
  <dcterms:modified xsi:type="dcterms:W3CDTF">2022-07-04T13:54:00Z</dcterms:modified>
</cp:coreProperties>
</file>